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47151F">
        <w:rPr>
          <w:b w:val="0"/>
          <w:bCs w:val="0"/>
          <w:sz w:val="28"/>
          <w:szCs w:val="28"/>
        </w:rPr>
        <w:t xml:space="preserve">1. Грамадзяне Рэспублікі Беларусь маюць права на зварот шляхам падачы </w:t>
      </w:r>
      <w:proofErr w:type="gramStart"/>
      <w:r w:rsidRPr="0047151F">
        <w:rPr>
          <w:b w:val="0"/>
          <w:bCs w:val="0"/>
          <w:sz w:val="28"/>
          <w:szCs w:val="28"/>
        </w:rPr>
        <w:t>п</w:t>
      </w:r>
      <w:proofErr w:type="gramEnd"/>
      <w:r w:rsidRPr="0047151F">
        <w:rPr>
          <w:b w:val="0"/>
          <w:bCs w:val="0"/>
          <w:sz w:val="28"/>
          <w:szCs w:val="28"/>
        </w:rPr>
        <w:t>ісьмовых, электронных або вусных зваротаў, а таксама шляхам унясення заўваг і (або) прапаноў у кнігу заўваг і прапаноў.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47151F">
        <w:rPr>
          <w:b w:val="0"/>
          <w:bCs w:val="0"/>
          <w:sz w:val="28"/>
          <w:szCs w:val="28"/>
        </w:rPr>
        <w:t xml:space="preserve">2. Юрыдычныя асобы Рэспублікі Беларусь, індывідуальныя прадпрымальнікі маюць права на зварот шляхам падачы </w:t>
      </w:r>
      <w:proofErr w:type="gramStart"/>
      <w:r w:rsidRPr="0047151F">
        <w:rPr>
          <w:b w:val="0"/>
          <w:bCs w:val="0"/>
          <w:sz w:val="28"/>
          <w:szCs w:val="28"/>
        </w:rPr>
        <w:t>п</w:t>
      </w:r>
      <w:proofErr w:type="gramEnd"/>
      <w:r w:rsidRPr="0047151F">
        <w:rPr>
          <w:b w:val="0"/>
          <w:bCs w:val="0"/>
          <w:sz w:val="28"/>
          <w:szCs w:val="28"/>
        </w:rPr>
        <w:t>ісьмовых (за выключэннем заўваг і (або) прапаноў, якія ўносяцца ў кнігу заўваг і прапаноў), электронных або вусных зваротаў.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proofErr w:type="gramStart"/>
      <w:r w:rsidRPr="0047151F">
        <w:rPr>
          <w:b w:val="0"/>
          <w:bCs w:val="0"/>
          <w:sz w:val="28"/>
          <w:szCs w:val="28"/>
        </w:rPr>
        <w:t>3. замежныя грамадзяне і асобы без грамадзянства, якія знаходзяцца на тэрыторыі Рэспублікі Беларусь, прадстаўніцтвы замежных арганізацый карыстаюцца правам на зварот нароўні з грамадзянамі Рэспублікі Беларусь і юрыдычнымі асобамі Рэспублікі Беларусь, калі іншае не вызначана Канстытуцыяй Рэспублікі Беларусь, законамі і міжнароднымі дагаворамі Рэспублікі Беларусь.</w:t>
      </w:r>
      <w:proofErr w:type="gramEnd"/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47151F">
        <w:rPr>
          <w:b w:val="0"/>
          <w:bCs w:val="0"/>
          <w:sz w:val="28"/>
          <w:szCs w:val="28"/>
        </w:rPr>
        <w:t>4. Права на зварот рэалізуецца заяўнікамі добраахвотна. Ажыццяўленне заяўнікамі іх права на зварот не павінна парушаць правы, свабоды і (або) законныя інтарэсы іншых асоб.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47151F">
        <w:rPr>
          <w:b w:val="0"/>
          <w:bCs w:val="0"/>
          <w:sz w:val="28"/>
          <w:szCs w:val="28"/>
        </w:rPr>
        <w:t>5. У УАЗ "Петрыкаўская ЦРБ" праводзіцца асабісты прыём грамадзян, іх прадстаўнікоў, прадстаўнікоў юрыдычных асоб (далей - асабісты прыём) галоўным лекарам, намеснікамі галоў</w:t>
      </w:r>
      <w:proofErr w:type="gramStart"/>
      <w:r w:rsidRPr="0047151F">
        <w:rPr>
          <w:b w:val="0"/>
          <w:bCs w:val="0"/>
          <w:sz w:val="28"/>
          <w:szCs w:val="28"/>
        </w:rPr>
        <w:t>нага</w:t>
      </w:r>
      <w:proofErr w:type="gramEnd"/>
      <w:r w:rsidRPr="0047151F">
        <w:rPr>
          <w:b w:val="0"/>
          <w:bCs w:val="0"/>
          <w:sz w:val="28"/>
          <w:szCs w:val="28"/>
        </w:rPr>
        <w:t xml:space="preserve"> лекара. Пры вусным звароце ўказаныя асобы павінны прад'явіць дакумент, які сведчыць асобу. Прадстаў</w:t>
      </w:r>
      <w:proofErr w:type="gramStart"/>
      <w:r w:rsidRPr="0047151F">
        <w:rPr>
          <w:b w:val="0"/>
          <w:bCs w:val="0"/>
          <w:sz w:val="28"/>
          <w:szCs w:val="28"/>
        </w:rPr>
        <w:t>н</w:t>
      </w:r>
      <w:proofErr w:type="gramEnd"/>
      <w:r w:rsidRPr="0047151F">
        <w:rPr>
          <w:b w:val="0"/>
          <w:bCs w:val="0"/>
          <w:sz w:val="28"/>
          <w:szCs w:val="28"/>
        </w:rPr>
        <w:t xml:space="preserve">ікі заяўнікаў </w:t>
      </w:r>
      <w:proofErr w:type="gramStart"/>
      <w:r w:rsidRPr="0047151F">
        <w:rPr>
          <w:b w:val="0"/>
          <w:bCs w:val="0"/>
          <w:sz w:val="28"/>
          <w:szCs w:val="28"/>
        </w:rPr>
        <w:t>пав</w:t>
      </w:r>
      <w:proofErr w:type="gramEnd"/>
      <w:r w:rsidRPr="0047151F">
        <w:rPr>
          <w:b w:val="0"/>
          <w:bCs w:val="0"/>
          <w:sz w:val="28"/>
          <w:szCs w:val="28"/>
        </w:rPr>
        <w:t>інны прад'явіць таксама дакументы, якія пацвярджаюць іх паўнамоцтвы.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47151F">
        <w:rPr>
          <w:b w:val="0"/>
          <w:bCs w:val="0"/>
          <w:sz w:val="28"/>
          <w:szCs w:val="28"/>
        </w:rPr>
        <w:t>6. Службовыя асобы, якія праводзяць асабісты прыём, а таксама работнікі, упаўнаважаныя ажыццяўляць папярэдні запіс на асабісты прыём, не маюць права адмовіць у асабістым прыёме, запі</w:t>
      </w:r>
      <w:proofErr w:type="gramStart"/>
      <w:r w:rsidRPr="0047151F">
        <w:rPr>
          <w:b w:val="0"/>
          <w:bCs w:val="0"/>
          <w:sz w:val="28"/>
          <w:szCs w:val="28"/>
        </w:rPr>
        <w:t>сы на</w:t>
      </w:r>
      <w:proofErr w:type="gramEnd"/>
      <w:r w:rsidRPr="0047151F">
        <w:rPr>
          <w:b w:val="0"/>
          <w:bCs w:val="0"/>
          <w:sz w:val="28"/>
          <w:szCs w:val="28"/>
        </w:rPr>
        <w:t xml:space="preserve"> асабісты прыём, за выключэннем выпадкаў: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47151F">
        <w:rPr>
          <w:b w:val="0"/>
          <w:bCs w:val="0"/>
          <w:sz w:val="28"/>
          <w:szCs w:val="28"/>
        </w:rPr>
        <w:t>звароты па пытаннях, якія не адносяцца да кампетэнцыі УАЗ "Петрыкаўская ЦРБ";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47151F">
        <w:rPr>
          <w:b w:val="0"/>
          <w:bCs w:val="0"/>
          <w:sz w:val="28"/>
          <w:szCs w:val="28"/>
        </w:rPr>
        <w:t>звароты ў неўстаноўленыя дні і гадзіны;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47151F">
        <w:rPr>
          <w:b w:val="0"/>
          <w:bCs w:val="0"/>
          <w:sz w:val="28"/>
          <w:szCs w:val="28"/>
        </w:rPr>
        <w:t>калі заяўніку падчас асабістага прыёму ўжо быў дадзены вычарпальны адказ на пытанні, якія яго цікавяць;</w:t>
      </w:r>
    </w:p>
    <w:p w:rsidR="0047151F" w:rsidRDefault="0047151F" w:rsidP="0047151F">
      <w:pPr>
        <w:pStyle w:val="article"/>
        <w:spacing w:before="0" w:after="0"/>
        <w:ind w:left="0" w:firstLine="567"/>
        <w:contextualSpacing/>
        <w:jc w:val="both"/>
        <w:rPr>
          <w:b w:val="0"/>
          <w:bCs w:val="0"/>
          <w:sz w:val="28"/>
          <w:szCs w:val="28"/>
        </w:rPr>
      </w:pPr>
      <w:r w:rsidRPr="0047151F">
        <w:rPr>
          <w:b w:val="0"/>
          <w:bCs w:val="0"/>
          <w:sz w:val="28"/>
          <w:szCs w:val="28"/>
        </w:rPr>
        <w:t>калі з заяўнікам спынена перапіска па выкладзеных у звароце пытаннях.</w:t>
      </w:r>
    </w:p>
    <w:p w:rsidR="0047151F" w:rsidRPr="0047151F" w:rsidRDefault="0047151F" w:rsidP="0047151F">
      <w:pPr>
        <w:pStyle w:val="article"/>
        <w:ind w:left="0" w:firstLine="0"/>
        <w:contextualSpacing/>
        <w:jc w:val="both"/>
        <w:rPr>
          <w:sz w:val="28"/>
          <w:szCs w:val="28"/>
        </w:rPr>
      </w:pPr>
      <w:bookmarkStart w:id="0" w:name="a34"/>
      <w:bookmarkEnd w:id="0"/>
      <w:r w:rsidRPr="0047151F">
        <w:rPr>
          <w:sz w:val="28"/>
          <w:szCs w:val="28"/>
        </w:rPr>
        <w:t>Парадак падачы зваротаў і накіраванні іх для разгляду ў адпаведнасці з кампетэнцыяй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sz w:val="28"/>
          <w:szCs w:val="28"/>
        </w:rPr>
        <w:t>1</w:t>
      </w:r>
      <w:r w:rsidRPr="0047151F">
        <w:rPr>
          <w:b w:val="0"/>
          <w:sz w:val="28"/>
          <w:szCs w:val="28"/>
        </w:rPr>
        <w:t xml:space="preserve">. Звароты падаюцца заяўнікамі ў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ісьмовай ці электроннай форме, а таксама выкладаюцца ў вуснай форме.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2.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ісьмовыя звароты падаюцца наўмысным (кур'ерам), па пошце, у ходзе асабістага прыёму, шляхам унясення заўваг і (або) прапаноў у кнігу заўваг і прапаноў.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3. Вусныя звароты выкладаюцца падчас асабістага прыёму.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4. Электронныя звароты падаюцца пры дапамозе дзяржаўнай (інтэграванай) Рэспубліканскай інфармацыйнай сістэмы ўліку і апрацоўкі зваротаў грамадзян і юрыдычных асоб (зварот</w:t>
      </w:r>
      <w:proofErr w:type="gramStart"/>
      <w:r w:rsidRPr="0047151F">
        <w:rPr>
          <w:b w:val="0"/>
          <w:sz w:val="28"/>
          <w:szCs w:val="28"/>
        </w:rPr>
        <w:t>.б</w:t>
      </w:r>
      <w:proofErr w:type="gramEnd"/>
      <w:r w:rsidRPr="0047151F">
        <w:rPr>
          <w:b w:val="0"/>
          <w:sz w:val="28"/>
          <w:szCs w:val="28"/>
        </w:rPr>
        <w:t>ел).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lastRenderedPageBreak/>
        <w:t xml:space="preserve">5. УАЗ «Петрыкаўская ЦРБ» пры паступленні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ісьмовых зваротаў, якія змяшчаюць пытанні, вырашэнне якіх не адносіцца да яго кампетэнцыі, на працягу пяці працоўных дзён накіроўвае звароты для разгляду арганізацыям у адпаведнасці з іх кампетэнцыяй і паведамляе заяўнікаў у той жа тэрмін або ў той жа тэрмін у парадку, устаноўленым гэтым Законам, пакідае звароты без разгляду па сутнасці і паведамляе аб гэтым заяўнікаў з растлумачэннем, у якую арганізацыю і ў якім парадку трэба звярнуцца для вырашэння пытанняў, выкладзеных у зваротах.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6.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ісьмовыя звароты, у якіх абскарджваюцца судовыя пастановы, не пазней за пяць працоўных дзён вяртаюцца заяўнікам з тлумачэннем ім парадку абскарджання судовых пастаноў.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7. Калі вырашэнне пытанняў, выкладзеных падчас асабістага прыёму, не адносіцца да кампетэнцыі УАЗ «Петрыкаўская ЦРБ», адпаведныя службовыя асобы не разглядаюць зварот па сутнасці, а тлумачаць, у якую арганізацыю трэба звярнуцца для вырашэння пытанняў, выкладзеных у звароце.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8. Калі для вырашэння пытання, выкладзенага ў вусным звароце і які адносіцца да кампетэнцыі УАЗ «Петрыкаўская ЦРБ», патрабуецца дадатковае вывучэнне і праверка, зварот выкладаецца заяўнікам у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ісьмовай форме і падлягае разгляду ў парадку, устаноўленым Законам для пісьмовых зваротаў.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9. Звароты, якія змяшчаюць інфармацыю аб падрыхтоўцы, учыняемым або ўчыненым злачынстве або іншым правапарушэнні, не пазней за пяць рабочых дзён накіроўваюцца ў адпаведныя праваахоўныя або іншыя дзяржаўныя органы.</w:t>
      </w:r>
    </w:p>
    <w:p w:rsidR="0047151F" w:rsidRPr="0047151F" w:rsidRDefault="0047151F" w:rsidP="0047151F">
      <w:pPr>
        <w:pStyle w:val="article"/>
        <w:spacing w:before="0" w:after="0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10. Забараняецца накіроўваць скаргі ў арганізацыі, дзеянні (бяздзеянне) якіх абскарджваюцца, за выключэннем выпадкаў, калі разгляд такой катэгорыі зваротаў адносіцца да выключнай кампетэнцыі гэтых арганізацый.</w:t>
      </w:r>
    </w:p>
    <w:p w:rsidR="0047151F" w:rsidRPr="0047151F" w:rsidRDefault="0047151F" w:rsidP="0047151F">
      <w:pPr>
        <w:pStyle w:val="article"/>
        <w:ind w:left="0" w:firstLine="0"/>
        <w:contextualSpacing/>
        <w:jc w:val="both"/>
        <w:rPr>
          <w:sz w:val="28"/>
          <w:szCs w:val="28"/>
        </w:rPr>
      </w:pPr>
      <w:bookmarkStart w:id="1" w:name="a36"/>
      <w:bookmarkEnd w:id="1"/>
      <w:r w:rsidRPr="0047151F">
        <w:rPr>
          <w:sz w:val="28"/>
          <w:szCs w:val="28"/>
        </w:rPr>
        <w:t>Тэрміны падачы зваротаў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1. Падача заяўнікамі заяў і прапаноў тэрмінам не абмяжоўваецца.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2. Скаргі могуць быць пададзены заяўнікамі на працягу трох гадоў з дня, калі яны даведаліся або павінны былі даведацца аб парушэнні іх правоў, свабод і (або) законных інтарэсаў.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3. У выпадку, калі тэрмін, указаны ў частцы першай гэтага пункта, прапушчаны па ўважлівай прычыне (цяжкае захворванне, інваліднасць, працяглая камандзі</w:t>
      </w:r>
      <w:proofErr w:type="gramStart"/>
      <w:r w:rsidRPr="0047151F">
        <w:rPr>
          <w:b w:val="0"/>
          <w:sz w:val="28"/>
          <w:szCs w:val="28"/>
        </w:rPr>
        <w:t>роўка</w:t>
      </w:r>
      <w:proofErr w:type="gramEnd"/>
      <w:r w:rsidRPr="0047151F">
        <w:rPr>
          <w:b w:val="0"/>
          <w:sz w:val="28"/>
          <w:szCs w:val="28"/>
        </w:rPr>
        <w:t xml:space="preserve"> і інш.), наяўнасць якой пацверджана адпаведнымі дакументамі, прадстаўленымі заяўнікам, гэты тэрмін падлягае аднаўленню па рашэнню кіраўніка арганізацыі або індывідуальнага прадпрымальніка, і скарга разглядаецца ў парадку, устаноўленым гэтым Законам.</w:t>
      </w:r>
    </w:p>
    <w:p w:rsidR="0047151F" w:rsidRPr="0047151F" w:rsidRDefault="0047151F" w:rsidP="0047151F">
      <w:pPr>
        <w:pStyle w:val="article"/>
        <w:ind w:left="0" w:firstLine="0"/>
        <w:contextualSpacing/>
        <w:jc w:val="both"/>
        <w:rPr>
          <w:sz w:val="28"/>
          <w:szCs w:val="28"/>
        </w:rPr>
      </w:pPr>
      <w:r w:rsidRPr="0047151F">
        <w:rPr>
          <w:sz w:val="28"/>
          <w:szCs w:val="28"/>
        </w:rPr>
        <w:t>Патрабаванні да зваротаў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4. Звароты выкладаюцца на беларускай ці рускай мове.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5.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ісьмовыя звароты грамадзян, за выключэннем указаных у пункце 70 гэтага Палажэння, павінны змяшчаць: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найменне і (або) адрас арганізацыі або пасаду асобы, які</w:t>
      </w:r>
      <w:proofErr w:type="gramStart"/>
      <w:r w:rsidRPr="0047151F">
        <w:rPr>
          <w:b w:val="0"/>
          <w:sz w:val="28"/>
          <w:szCs w:val="28"/>
        </w:rPr>
        <w:t>м</w:t>
      </w:r>
      <w:proofErr w:type="gramEnd"/>
      <w:r w:rsidRPr="0047151F">
        <w:rPr>
          <w:b w:val="0"/>
          <w:sz w:val="28"/>
          <w:szCs w:val="28"/>
        </w:rPr>
        <w:t xml:space="preserve"> накіроўваецца зварот;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lastRenderedPageBreak/>
        <w:t>прозвішча, уласнае імя, імя па бацьку (калі такое ёсць) або ініцыялы грамадзяніна, адрас яго месца жыхарства (месца знаходжання);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выклад сутнасці звароту;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асабісты подпіс грамадзяніна (грамадзян).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6.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ісьмовыя звароты юрыдычных асоб павінны змяшчаць: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найменне і (або) адрас арганізацыі або пасаду асобы, які</w:t>
      </w:r>
      <w:proofErr w:type="gramStart"/>
      <w:r w:rsidRPr="0047151F">
        <w:rPr>
          <w:b w:val="0"/>
          <w:sz w:val="28"/>
          <w:szCs w:val="28"/>
        </w:rPr>
        <w:t>м</w:t>
      </w:r>
      <w:proofErr w:type="gramEnd"/>
      <w:r w:rsidRPr="0047151F">
        <w:rPr>
          <w:b w:val="0"/>
          <w:sz w:val="28"/>
          <w:szCs w:val="28"/>
        </w:rPr>
        <w:t xml:space="preserve"> накіроўваецца зварот;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поўнае найменне юрыдычнай асобы і яе месца знаходжання;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выклад сутнасці звароту;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прозвішча, уласнае імя, імя па бацьку (калі такое ёсць) або ініцыялы кіраўніка або асобы, упаўнаважанай ва ўстаноўленым парадку падпісваць звароты;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асабісты подпіс кіраўніка або асобы, упаўнаважанай ва ўстаноўленым парадку падпісваць звароты, завераны пячаткай юрыдычнай асобы.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7. Заўвагі і (або) прапановы ўносяцца ў кнігу заўваг і прапаноў у адпаведнасці з формай кнігі заўваг і прапаноў, устаноўленай Саветам Міністраў Рэспублі</w:t>
      </w:r>
      <w:proofErr w:type="gramStart"/>
      <w:r w:rsidRPr="0047151F">
        <w:rPr>
          <w:b w:val="0"/>
          <w:sz w:val="28"/>
          <w:szCs w:val="28"/>
        </w:rPr>
        <w:t>к</w:t>
      </w:r>
      <w:proofErr w:type="gramEnd"/>
      <w:r w:rsidRPr="0047151F">
        <w:rPr>
          <w:b w:val="0"/>
          <w:sz w:val="28"/>
          <w:szCs w:val="28"/>
        </w:rPr>
        <w:t>і Беларусь.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8. Тэкст звароту павінен паддавацца чытанню. Рукапісныя звароты павінны быць напісаны выразным, пераборлівым почыркам. Не дапускаецца ўжыванне ў зваротах нецэнзурных або абразлівых слоў або выразаў.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9. Да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ісьмовых зваротаў, якія падаюцца прадстаўнікамі заяўнікаў, дадаюцца дакументы, якія пацвярджаюць іх паўнамоцтвы.</w:t>
      </w:r>
    </w:p>
    <w:p w:rsidR="0047151F" w:rsidRPr="0047151F" w:rsidRDefault="0047151F" w:rsidP="0047151F">
      <w:pPr>
        <w:pStyle w:val="article"/>
        <w:spacing w:before="0" w:after="0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10. У зваротах павінна змяшчацца інфармацыя аб выніках іх папярэдняга разгляду з дадаткам (пры наяўнасці) дакументаў, якія пацвярджаюць гэту інфармацыю.</w:t>
      </w:r>
    </w:p>
    <w:p w:rsidR="0047151F" w:rsidRPr="0047151F" w:rsidRDefault="0047151F" w:rsidP="0047151F">
      <w:pPr>
        <w:pStyle w:val="article"/>
        <w:ind w:left="0" w:firstLine="0"/>
        <w:contextualSpacing/>
        <w:jc w:val="both"/>
        <w:rPr>
          <w:sz w:val="28"/>
          <w:szCs w:val="28"/>
        </w:rPr>
      </w:pPr>
      <w:bookmarkStart w:id="2" w:name="a11"/>
      <w:bookmarkEnd w:id="2"/>
      <w:r w:rsidRPr="0047151F">
        <w:rPr>
          <w:sz w:val="28"/>
          <w:szCs w:val="28"/>
        </w:rPr>
        <w:t>Прыём і рэгістрацыя зваротаў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1. Звароты, пададзеныя ў парадку, устаноўленым Законам, падлягаюць абавязковаму прыёму і рэгістрацыі. Адмова ў прыёме зваротаў не дапускаецца.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2. </w:t>
      </w:r>
      <w:proofErr w:type="gramStart"/>
      <w:r w:rsidRPr="0047151F">
        <w:rPr>
          <w:b w:val="0"/>
          <w:sz w:val="28"/>
          <w:szCs w:val="28"/>
        </w:rPr>
        <w:t>Пры падачы заяўнікам некалькіх ідэнтычных зваротаў або зваротаў, якія змяшчаюць удакладняючыя (дапаўняльныя) дакументы і (або) звесткі, да накіравання адказу (апавяшчэння) на першапачатковы зварот на такія звароты можа накіроўвацца агульны адказ (апавяшчэнне) у тэрміны, устаноўленыя гэтым Законам для разгляду. першапачаткова які паступіў звароты.</w:t>
      </w:r>
      <w:proofErr w:type="gramEnd"/>
      <w:r w:rsidRPr="0047151F">
        <w:rPr>
          <w:b w:val="0"/>
          <w:sz w:val="28"/>
          <w:szCs w:val="28"/>
        </w:rPr>
        <w:t xml:space="preserve"> У гэтым выпадку ўказаныя звароты ўлічваюцца як адзін зварот.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>3. Парадак вядзення справаводства па зваротах грамадзян і юрыдычных асоб вядзецца ў адпаведнасці з Палажэннем аб справаводстве, зацверджаным ва ўпраўленні аховы здароўя.</w:t>
      </w:r>
    </w:p>
    <w:p w:rsidR="0047151F" w:rsidRPr="0047151F" w:rsidRDefault="0047151F" w:rsidP="0047151F">
      <w:pPr>
        <w:pStyle w:val="article"/>
        <w:ind w:left="0" w:firstLine="0"/>
        <w:contextualSpacing/>
        <w:jc w:val="both"/>
        <w:rPr>
          <w:sz w:val="28"/>
          <w:szCs w:val="28"/>
        </w:rPr>
      </w:pPr>
      <w:r w:rsidRPr="0047151F">
        <w:rPr>
          <w:sz w:val="28"/>
          <w:szCs w:val="28"/>
        </w:rPr>
        <w:t>Разгляд зваротаў па сутнасці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4. Звароты лічацца разгледжанымі па сутнасці, калі разгледжаны ўсе выкладзеныя ў іх пытанні, прыняты належныя меры па абароне, забеспячэнні рэалізацыі, аднаўленні правоў, свабод і (або) законных інтарэсаў заяўнікаў і ім накіраваны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ісьмовыя адказы.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5. У адказах на звароты аб прадастаўленні інфармацыі, апублікаванай у афіцыйных перыядычных друкаваных выданнях, іншых сродках масавай </w:t>
      </w:r>
      <w:r w:rsidRPr="0047151F">
        <w:rPr>
          <w:b w:val="0"/>
          <w:sz w:val="28"/>
          <w:szCs w:val="28"/>
        </w:rPr>
        <w:lastRenderedPageBreak/>
        <w:t>інфармацыі або размешчанай у адкрытым доступе на афіцыйных сайтах дзяржаўных органаў і іншых дзяржаўных арганізацый у глабальнай камп'ютарнай сетцы Інтэрнэт або на іншых дзяржаўных інфармацыйных рэсурсах глабальнай камп'ютарнай сеткі Інтэрнэт</w:t>
      </w:r>
      <w:proofErr w:type="gramStart"/>
      <w:r w:rsidRPr="0047151F">
        <w:rPr>
          <w:b w:val="0"/>
          <w:sz w:val="28"/>
          <w:szCs w:val="28"/>
        </w:rPr>
        <w:t xml:space="preserve"> ,</w:t>
      </w:r>
      <w:proofErr w:type="gramEnd"/>
      <w:r w:rsidRPr="0047151F">
        <w:rPr>
          <w:b w:val="0"/>
          <w:sz w:val="28"/>
          <w:szCs w:val="28"/>
        </w:rPr>
        <w:t xml:space="preserve"> сайтах іншых арганізацый, замест такой інфармацыі могуць змяшчацца назва, дата выхаду і нумар афіцыйнага перыядычнага друкаванага выдання, іншага сродку масавай інфармацыі, у якім апублікавана запытаная інфармацыя, альбо адрас сайта ў глабальнай кампутарнай сетцы Інтэрнэт, </w:t>
      </w:r>
      <w:proofErr w:type="gramStart"/>
      <w:r w:rsidRPr="0047151F">
        <w:rPr>
          <w:b w:val="0"/>
          <w:sz w:val="28"/>
          <w:szCs w:val="28"/>
        </w:rPr>
        <w:t>на</w:t>
      </w:r>
      <w:proofErr w:type="gramEnd"/>
      <w:r w:rsidRPr="0047151F">
        <w:rPr>
          <w:b w:val="0"/>
          <w:sz w:val="28"/>
          <w:szCs w:val="28"/>
        </w:rPr>
        <w:t xml:space="preserve"> якім размешчана запытаная інфармацыя.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6. </w:t>
      </w:r>
      <w:proofErr w:type="gramStart"/>
      <w:r w:rsidRPr="0047151F">
        <w:rPr>
          <w:b w:val="0"/>
          <w:sz w:val="28"/>
          <w:szCs w:val="28"/>
        </w:rPr>
        <w:t>П</w:t>
      </w:r>
      <w:proofErr w:type="gramEnd"/>
      <w:r w:rsidRPr="0047151F">
        <w:rPr>
          <w:b w:val="0"/>
          <w:sz w:val="28"/>
          <w:szCs w:val="28"/>
        </w:rPr>
        <w:t>ісьмовыя адказы могуць не накіроўвацца заяўнікам, калі для вырашэння выкладзеных у зваротах пытанняў здзейснены пэўныя дзеянні (выкананы работы, аказаны паслугі) у прысутнасці заяўнікаў. Вынікі разгляду названых зваротаў па сутнасці афармляюцца пры дапамозе здзяйснення заяўнікамі адпаведных запісаў на зваротах або ў кнізе заўваг і прапаноў, якія завяраюцца подпісамі заяўнікаў, або складання асобнага дакумента, які пацвярджае здзяйсненне гэтых дзеянняў (выкананне работ, аказанне паслуг).</w:t>
      </w:r>
    </w:p>
    <w:p w:rsidR="0047151F" w:rsidRPr="0047151F" w:rsidRDefault="0047151F" w:rsidP="0047151F">
      <w:pPr>
        <w:pStyle w:val="article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7. Вусныя звароты лічацца разгледжанымі па сутнасці, калі разгледжаны ўсе выкладзеныя ў іх пытанні, прыняты належныя меры па абароне, забеспячэнню рэалізацыі, аднаўленню правоў, свабод і (або) законных інтарэсаў заяўнікаў і адказы аб'яўлены заяўнікам у ходзе асабістага прыёму, </w:t>
      </w:r>
      <w:proofErr w:type="gramStart"/>
      <w:r w:rsidRPr="0047151F">
        <w:rPr>
          <w:b w:val="0"/>
          <w:sz w:val="28"/>
          <w:szCs w:val="28"/>
        </w:rPr>
        <w:t>на</w:t>
      </w:r>
      <w:proofErr w:type="gramEnd"/>
      <w:r w:rsidRPr="0047151F">
        <w:rPr>
          <w:b w:val="0"/>
          <w:sz w:val="28"/>
          <w:szCs w:val="28"/>
        </w:rPr>
        <w:t xml:space="preserve"> якім выкладзены вусныя. звароты.</w:t>
      </w:r>
    </w:p>
    <w:p w:rsidR="0047151F" w:rsidRDefault="0047151F" w:rsidP="0047151F">
      <w:pPr>
        <w:pStyle w:val="article"/>
        <w:spacing w:before="0" w:after="0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b w:val="0"/>
          <w:sz w:val="28"/>
          <w:szCs w:val="28"/>
        </w:rPr>
        <w:t xml:space="preserve">8. Пры адсутнасці ў зваротах якіх-небудзь рэкамендацый, патрабаванняў, хадайніцтваў, паведамленняў аб парушэнні актаў заканадаўства, недахопах у рабоце арганізацый або пры наяўнасці ў іх толькі падзякі такія звароты прымаюцца да ведама і адказы </w:t>
      </w:r>
      <w:proofErr w:type="gramStart"/>
      <w:r w:rsidRPr="0047151F">
        <w:rPr>
          <w:b w:val="0"/>
          <w:sz w:val="28"/>
          <w:szCs w:val="28"/>
        </w:rPr>
        <w:t>на</w:t>
      </w:r>
      <w:proofErr w:type="gramEnd"/>
      <w:r w:rsidRPr="0047151F">
        <w:rPr>
          <w:b w:val="0"/>
          <w:sz w:val="28"/>
          <w:szCs w:val="28"/>
        </w:rPr>
        <w:t xml:space="preserve"> іх не накіроўваюцца.</w:t>
      </w:r>
    </w:p>
    <w:p w:rsidR="0047151F" w:rsidRPr="0047151F" w:rsidRDefault="0047151F" w:rsidP="0047151F">
      <w:pPr>
        <w:pStyle w:val="article"/>
        <w:spacing w:before="0" w:after="0"/>
        <w:ind w:left="0" w:firstLine="567"/>
        <w:contextualSpacing/>
        <w:jc w:val="both"/>
        <w:rPr>
          <w:b w:val="0"/>
          <w:sz w:val="28"/>
          <w:szCs w:val="28"/>
        </w:rPr>
      </w:pPr>
      <w:r w:rsidRPr="0047151F">
        <w:rPr>
          <w:sz w:val="28"/>
          <w:szCs w:val="28"/>
        </w:rPr>
        <w:t>Пакіданне зваротаў без разгляду па сутнасці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proofErr w:type="gramStart"/>
      <w:r w:rsidRPr="0047151F">
        <w:rPr>
          <w:bCs/>
          <w:sz w:val="28"/>
          <w:szCs w:val="28"/>
        </w:rPr>
        <w:t>П</w:t>
      </w:r>
      <w:proofErr w:type="gramEnd"/>
      <w:r w:rsidRPr="0047151F">
        <w:rPr>
          <w:bCs/>
          <w:sz w:val="28"/>
          <w:szCs w:val="28"/>
        </w:rPr>
        <w:t>ісьмовыя звароты могуць быць пакінуты без разгляду па сутнасці, калі: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>звароты не адпавядаюць патрабаванням, устаноўленым пунктамі 1-6 артыкула 12 Закона;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proofErr w:type="gramStart"/>
      <w:r w:rsidRPr="0047151F">
        <w:rPr>
          <w:bCs/>
          <w:sz w:val="28"/>
          <w:szCs w:val="28"/>
        </w:rPr>
        <w:t>звароты падлягаюць разгляду ў адпаведнасці з заканадаўствам аб канстытуцыйным судаводстве, грамадзянскім, грамадзянскім працэсуальным, гаспадарчым працэсуальным, крымінальна-працэсуальным заканадаўствам, заканадаўствам, якое вызначае парадак адміністрацыйнага працэсу, заканадаўствам аб адміністрацыйных працэдурах, звароты з'яўляюцца зваротамі работніка да наймальніка або ў адпаведнасці з заканадаўчымі актамі ўстаноўленай і парадак падачы і разгляду такіх</w:t>
      </w:r>
      <w:proofErr w:type="gramEnd"/>
      <w:r w:rsidRPr="0047151F">
        <w:rPr>
          <w:bCs/>
          <w:sz w:val="28"/>
          <w:szCs w:val="28"/>
        </w:rPr>
        <w:t xml:space="preserve"> зваротаў;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 xml:space="preserve">звароты змяшчаюць пытанні, вырашэнне якіх не адносіцца да кампетэнцыі арганізацыі, у якую яны паступілі, у тым ліку калі заўвагі і (або) прапановы, унесеныя ў кнігу заўваг і прапаноў, не адносяцца да дзейнасці гэтай арганізацыі, індывідуальнага прадпрымальніка, не датычацца якасці </w:t>
      </w:r>
      <w:r w:rsidRPr="0047151F">
        <w:rPr>
          <w:bCs/>
          <w:sz w:val="28"/>
          <w:szCs w:val="28"/>
        </w:rPr>
        <w:lastRenderedPageBreak/>
        <w:t xml:space="preserve">вырабляемых </w:t>
      </w:r>
      <w:proofErr w:type="gramStart"/>
      <w:r w:rsidRPr="0047151F">
        <w:rPr>
          <w:bCs/>
          <w:sz w:val="28"/>
          <w:szCs w:val="28"/>
        </w:rPr>
        <w:t xml:space="preserve">( </w:t>
      </w:r>
      <w:proofErr w:type="gramEnd"/>
      <w:r w:rsidRPr="0047151F">
        <w:rPr>
          <w:bCs/>
          <w:sz w:val="28"/>
          <w:szCs w:val="28"/>
        </w:rPr>
        <w:t>рэалізуюцца) імі тавараў, выкананых работ, аказваемых паслуг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>прапушчаны без уважлівай прычыны тэрмін падачы скаргі;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 xml:space="preserve">заяўнікам пададзены паўторны зварот, у тым ліку ўнесены ў кнігу </w:t>
      </w:r>
      <w:proofErr w:type="gramStart"/>
      <w:r w:rsidRPr="0047151F">
        <w:rPr>
          <w:bCs/>
          <w:sz w:val="28"/>
          <w:szCs w:val="28"/>
        </w:rPr>
        <w:t>за</w:t>
      </w:r>
      <w:proofErr w:type="gramEnd"/>
      <w:r w:rsidRPr="0047151F">
        <w:rPr>
          <w:bCs/>
          <w:sz w:val="28"/>
          <w:szCs w:val="28"/>
        </w:rPr>
        <w:t>ў</w:t>
      </w:r>
      <w:proofErr w:type="gramStart"/>
      <w:r w:rsidRPr="0047151F">
        <w:rPr>
          <w:bCs/>
          <w:sz w:val="28"/>
          <w:szCs w:val="28"/>
        </w:rPr>
        <w:t>ваг</w:t>
      </w:r>
      <w:proofErr w:type="gramEnd"/>
      <w:r w:rsidRPr="0047151F">
        <w:rPr>
          <w:bCs/>
          <w:sz w:val="28"/>
          <w:szCs w:val="28"/>
        </w:rPr>
        <w:t xml:space="preserve"> і прапаноў, і ў ім не змяшчаюцца новыя абставіны, якія маюць значэнне для разгляду звароту па сутнасці;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>з заяўнікам спынена перапіска па выкладзеных у звароце пытаннях.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>2. Вусныя звароты могуць быць пакінуты без разгляду па сутнасці, калі: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>не прад'яўлены дакументы, якія пацвярджаюць асобу заяўнікаў, іх прадстаўнікоў, а таксама дакументы, якія пацвярджаюць паўнамоцтвы прадстаў</w:t>
      </w:r>
      <w:proofErr w:type="gramStart"/>
      <w:r w:rsidRPr="0047151F">
        <w:rPr>
          <w:bCs/>
          <w:sz w:val="28"/>
          <w:szCs w:val="28"/>
        </w:rPr>
        <w:t>н</w:t>
      </w:r>
      <w:proofErr w:type="gramEnd"/>
      <w:r w:rsidRPr="0047151F">
        <w:rPr>
          <w:bCs/>
          <w:sz w:val="28"/>
          <w:szCs w:val="28"/>
        </w:rPr>
        <w:t>ікоў заяўнікаў;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>звароты змяшчаюць пытанні, вырашэнне якіх не адносіцца да кампетэнцыі УАЗ «Петрыкаўская ЦРБ»;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>заяўніку падчас асабістага прыёму ўжо быў дадзены вычарпальны адказ на пытанні, якія яго цікавяць, або перапі</w:t>
      </w:r>
      <w:proofErr w:type="gramStart"/>
      <w:r w:rsidRPr="0047151F">
        <w:rPr>
          <w:bCs/>
          <w:sz w:val="28"/>
          <w:szCs w:val="28"/>
        </w:rPr>
        <w:t>ска з</w:t>
      </w:r>
      <w:proofErr w:type="gramEnd"/>
      <w:r w:rsidRPr="0047151F">
        <w:rPr>
          <w:bCs/>
          <w:sz w:val="28"/>
          <w:szCs w:val="28"/>
        </w:rPr>
        <w:t xml:space="preserve"> гэтым заяўнікам па такіх пытаннях была спынена;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>заяўнік падчас асабістага прыёму дапускае ўжыванне нецэнзурных альбо абразлівых слоў ці выразаў.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 xml:space="preserve">3. Рашэнне аб пакіданні </w:t>
      </w:r>
      <w:proofErr w:type="gramStart"/>
      <w:r w:rsidRPr="0047151F">
        <w:rPr>
          <w:bCs/>
          <w:sz w:val="28"/>
          <w:szCs w:val="28"/>
        </w:rPr>
        <w:t>п</w:t>
      </w:r>
      <w:proofErr w:type="gramEnd"/>
      <w:r w:rsidRPr="0047151F">
        <w:rPr>
          <w:bCs/>
          <w:sz w:val="28"/>
          <w:szCs w:val="28"/>
        </w:rPr>
        <w:t>ісьмовага звароту без разгляду па сутнасці прымаюць галоўны ўрач або ўпаўнаважаная ім службовая асоба.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 xml:space="preserve">4. Пры пакіданні </w:t>
      </w:r>
      <w:proofErr w:type="gramStart"/>
      <w:r w:rsidRPr="0047151F">
        <w:rPr>
          <w:bCs/>
          <w:sz w:val="28"/>
          <w:szCs w:val="28"/>
        </w:rPr>
        <w:t>п</w:t>
      </w:r>
      <w:proofErr w:type="gramEnd"/>
      <w:r w:rsidRPr="0047151F">
        <w:rPr>
          <w:bCs/>
          <w:sz w:val="28"/>
          <w:szCs w:val="28"/>
        </w:rPr>
        <w:t>ісьмовага звароту без разгляду па сутнасці, за выключэннем выпадкаў, прадугледжаных Законам, заяўнік на працягу пяці працоўных дзён пісьмова паведамляецца аб пакіданні звароту без разгляду па сутнасці з указаннем прычын прыняцця такога рашэння і яму вяртаюцца арыгіналы дакументаў, прыкладзеных да звароту.</w:t>
      </w:r>
    </w:p>
    <w:p w:rsidR="0047151F" w:rsidRPr="0047151F" w:rsidRDefault="0047151F" w:rsidP="0047151F">
      <w:pPr>
        <w:pStyle w:val="point"/>
        <w:numPr>
          <w:ilvl w:val="0"/>
          <w:numId w:val="12"/>
        </w:numPr>
        <w:ind w:left="0" w:firstLine="709"/>
        <w:contextualSpacing/>
        <w:rPr>
          <w:bCs/>
          <w:sz w:val="28"/>
          <w:szCs w:val="28"/>
        </w:rPr>
      </w:pPr>
      <w:r w:rsidRPr="0047151F">
        <w:rPr>
          <w:bCs/>
          <w:sz w:val="28"/>
          <w:szCs w:val="28"/>
        </w:rPr>
        <w:t>5. У выпадках, прадугледжаных абзацамі трэцім і чацвёртым пункта 1 артыкула 15, за выключэннем выпадку, прадугледжанага часткай другой пункта 1 артыкула 24 Закона, заяўнікам таксама тлумачыцца, у якую арганізацыю і ў якім парадку трэба звярнуцца для вырашэння пытанняў, выкладзеных у зваротах.</w:t>
      </w:r>
    </w:p>
    <w:p w:rsidR="009D59CC" w:rsidRPr="0047151F" w:rsidRDefault="0047151F" w:rsidP="0047151F">
      <w:pPr>
        <w:pStyle w:val="point"/>
        <w:numPr>
          <w:ilvl w:val="0"/>
          <w:numId w:val="12"/>
        </w:numPr>
        <w:spacing w:before="0" w:after="0"/>
        <w:ind w:left="0" w:firstLine="709"/>
        <w:contextualSpacing/>
        <w:rPr>
          <w:sz w:val="28"/>
          <w:szCs w:val="28"/>
        </w:rPr>
      </w:pPr>
      <w:r w:rsidRPr="0047151F">
        <w:rPr>
          <w:bCs/>
          <w:sz w:val="28"/>
          <w:szCs w:val="28"/>
        </w:rPr>
        <w:t>6. Рашэнне аб пакіданні вуснага звароту, выкладзенага ў ходзе асабістага прыёму, без разгляду па сутнасці аб'яўляецца заяўніку ў ходзе гэтага прыёму службовай асобай, якая праводзіць асабісты прыём, з указаннем прычын прыняцця такога рашэння.</w:t>
      </w:r>
    </w:p>
    <w:p w:rsidR="0047151F" w:rsidRPr="0047151F" w:rsidRDefault="0047151F" w:rsidP="0047151F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3" w:name="a38"/>
      <w:bookmarkEnd w:id="3"/>
      <w:r w:rsidRPr="0047151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Тэрміны пры разглядзе зваротаў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17. Плынь тэрмінаў, вызначаных месяцамі ці днямі, пачынаецца з дня, наступнага за днём рэгістрацыі звароту ў арганізацыі, занясенні </w:t>
      </w:r>
      <w:proofErr w:type="gramStart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за</w:t>
      </w:r>
      <w:proofErr w:type="gramEnd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ўваг і (або) прапаноў у кнігу заўваг і прапаноў арганізацыі, індывідуальнага прадпрымальніка.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18. Плынь тэрмiнаў, якiя вызначаюцца месяцамi або днямi, вылiчваецца ў </w:t>
      </w:r>
      <w:proofErr w:type="gramStart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месяцах</w:t>
      </w:r>
      <w:proofErr w:type="gramEnd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або каляндарных днях, калi iншае не ўстаноўлена гэтым Законам.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19. Тэрмін разгляду зваротаў, накіраваных у адпаведнасці з часткай першай пункта 3 артыкула 10 Закона, </w:t>
      </w:r>
      <w:proofErr w:type="gramStart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л</w:t>
      </w:r>
      <w:proofErr w:type="gramEnd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ічыцца з дня, наступнага за днём </w:t>
      </w: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lastRenderedPageBreak/>
        <w:t>рэгістрацыі зваротаў.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20. Тэрмін разгляду зваротаў, які вылічаецца месяцамі, заканчваецца ў адпаведную колькасць апошняга месяца гэтага тэрміну. Калі заканчэнне тэрміну, які вылічаецца месяцамі, прыпадае на месяц, </w:t>
      </w:r>
      <w:proofErr w:type="gramStart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у</w:t>
      </w:r>
      <w:proofErr w:type="gramEnd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proofErr w:type="gramStart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як</w:t>
      </w:r>
      <w:proofErr w:type="gramEnd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ім няма адпаведнай колькасці, то тэрмін разгляду зваротаў заканчваецца ў апошні дзень гэтага месяца.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21. Калі апошні дзень тэрміну разгляду зваротаў прыпадае на непрацоўны дзень, то днём заканчэння тэрміну </w:t>
      </w:r>
      <w:proofErr w:type="gramStart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л</w:t>
      </w:r>
      <w:proofErr w:type="gramEnd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ічыцца першы наступны за ім працоўны дзень.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22. </w:t>
      </w:r>
      <w:proofErr w:type="gramStart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</w:t>
      </w:r>
      <w:proofErr w:type="gramEnd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ісьмовыя звароты павінны быць разгледжаны не пазней за пятнаццаць дзён, а звароты, якія патрабуюць дадатковага вывучэння і праверкі, - не пазней за адзін месяц, калі іншы тэрмін не ўстаноўлены заканадаўчымі актамі.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23. У выпадку, калі для вырашэння выкладзеных у зваротах пытанняў неабходны здзяйсненне пэўных дзеянняў (выкананне работ, аказанне паслуг), атрыманне інфармацыі з замежнай дзяржавы ў тэрміны, якія перавышаюць месячны тэрмін, заяўнікам у тэрмін не пазней за адзін месяц з дня, наступнага за днём паступлення зваротаў, накіроўваецца </w:t>
      </w:r>
      <w:proofErr w:type="gramStart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п</w:t>
      </w:r>
      <w:proofErr w:type="gramEnd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ісьмовае апавяшчэнне аб прычынах перавышэння месячнага тэрміну і тэрмінах здзяйснення такіх дзеянняў (выканання работ, аказання паслуг) або тэрмінах разгляду зваротаў па сутнасці.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Абскарджанне адказаў на звароты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24. Адказ на зварот або рашэнне аб пакіданні звароту без разгляду па сутнасці могуць быць абскарджаны ў вышэйстаячую арганізацыю.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25. Інфармацыя аб найменні, месцы знаходжання і рэжыме працы вышэйстаячых арганізацый размяшчаецца ў агульнадаступных месцах (на інфармацыйных стэндах, табло і (або) іншым спосабам).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26. </w:t>
      </w:r>
      <w:proofErr w:type="gramStart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Вышэйстаячая арганізацыя пры паступленні такой скаргі правярае змешчаныя ў ёй звесткі і пры наяўнасці падстаў для станоўчага рашэння выкладзеных у звароце пытанняў разглядае зварот па сутнасці або выдае адпаведным арганізацыям, якія разглядалі зварот па сутнасці, абавязковы для выканання прадпісанне аб належным вырашэнні гэтых пытанняў, аб чым. паведамляе заяўніка.</w:t>
      </w:r>
      <w:proofErr w:type="gramEnd"/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Арганізацыя, якая атрымала такое прадпісанне, павінна выканаць яго ў вызначаны ў прадпісанні тэрмін, але не пазней за адзін месяц і на працягу трох працоўных дзён паведаміць пра гэта ў вышэйшую арганізацыю, а таксама накіраваць адказ заяўніку.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27. Адказ на зварот або рашэнне аб пакіданні звароту без разгляду па сутнасці пасля абскарджання ў вышэйстаячую арганізацыю могуць быць абскарджаны ў суд у парадку, устаноўленым заканадаўствам.</w:t>
      </w:r>
    </w:p>
    <w:p w:rsidR="0047151F" w:rsidRPr="0047151F" w:rsidRDefault="0047151F" w:rsidP="0047151F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28. Адказ на скаргу ў вышэйшую арганізацыю можа быць абскарджаны ў суд, калі пры разглядзе гэтай скаргі прынята новае рашэнне, якое адносіцца да кампетэнцыі адпаведнай вышэйстаячай арганізацыі.</w:t>
      </w:r>
    </w:p>
    <w:p w:rsidR="000C0725" w:rsidRPr="0047151F" w:rsidRDefault="0047151F" w:rsidP="0047151F">
      <w:pPr>
        <w:ind w:firstLine="567"/>
        <w:jc w:val="both"/>
        <w:rPr>
          <w:szCs w:val="18"/>
        </w:rPr>
      </w:pPr>
      <w:r w:rsidRPr="0047151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29. Разгляд вышэйстаячай арганізацыяй скаргі па сутнасці ажыццяўляецца ў парадку і тэрміны, устаноўленыя гэтым Законам для разгляду зваротаў.</w:t>
      </w:r>
    </w:p>
    <w:sectPr w:rsidR="000C0725" w:rsidRPr="0047151F" w:rsidSect="00DC2CCC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8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0" w:hanging="2160"/>
      </w:pPr>
      <w:rPr>
        <w:rFonts w:hint="default"/>
      </w:rPr>
    </w:lvl>
  </w:abstractNum>
  <w:abstractNum w:abstractNumId="1">
    <w:nsid w:val="1CC72E62"/>
    <w:multiLevelType w:val="hybridMultilevel"/>
    <w:tmpl w:val="1C72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6F6B"/>
    <w:multiLevelType w:val="hybridMultilevel"/>
    <w:tmpl w:val="8342E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73B8"/>
    <w:multiLevelType w:val="hybridMultilevel"/>
    <w:tmpl w:val="52F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D2BF6"/>
    <w:multiLevelType w:val="hybridMultilevel"/>
    <w:tmpl w:val="7BD06F2A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483F5F9C"/>
    <w:multiLevelType w:val="hybridMultilevel"/>
    <w:tmpl w:val="677A2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B177F9"/>
    <w:multiLevelType w:val="hybridMultilevel"/>
    <w:tmpl w:val="CA52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97BB0"/>
    <w:multiLevelType w:val="hybridMultilevel"/>
    <w:tmpl w:val="ADC2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11D2B"/>
    <w:multiLevelType w:val="hybridMultilevel"/>
    <w:tmpl w:val="660E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84375"/>
    <w:multiLevelType w:val="hybridMultilevel"/>
    <w:tmpl w:val="4AF6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42F1D"/>
    <w:multiLevelType w:val="hybridMultilevel"/>
    <w:tmpl w:val="729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A1BB9"/>
    <w:multiLevelType w:val="hybridMultilevel"/>
    <w:tmpl w:val="91D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9"/>
  <w:drawingGridHorizontalSpacing w:val="120"/>
  <w:displayHorizontalDrawingGridEvery w:val="2"/>
  <w:characterSpacingControl w:val="doNotCompress"/>
  <w:compat/>
  <w:rsids>
    <w:rsidRoot w:val="002C4490"/>
    <w:rsid w:val="00001C43"/>
    <w:rsid w:val="00007340"/>
    <w:rsid w:val="0001289A"/>
    <w:rsid w:val="00015CDB"/>
    <w:rsid w:val="00020EA0"/>
    <w:rsid w:val="000232DA"/>
    <w:rsid w:val="00030ED7"/>
    <w:rsid w:val="00036168"/>
    <w:rsid w:val="00036EAA"/>
    <w:rsid w:val="00046B84"/>
    <w:rsid w:val="00051054"/>
    <w:rsid w:val="00052127"/>
    <w:rsid w:val="00054B7A"/>
    <w:rsid w:val="0005797D"/>
    <w:rsid w:val="00066274"/>
    <w:rsid w:val="0007279B"/>
    <w:rsid w:val="00073165"/>
    <w:rsid w:val="00073313"/>
    <w:rsid w:val="000832D7"/>
    <w:rsid w:val="00083991"/>
    <w:rsid w:val="00086943"/>
    <w:rsid w:val="00090AE9"/>
    <w:rsid w:val="000975A9"/>
    <w:rsid w:val="000A0705"/>
    <w:rsid w:val="000A1DC2"/>
    <w:rsid w:val="000A5434"/>
    <w:rsid w:val="000B0153"/>
    <w:rsid w:val="000B04CB"/>
    <w:rsid w:val="000B649D"/>
    <w:rsid w:val="000C0725"/>
    <w:rsid w:val="000C1BA1"/>
    <w:rsid w:val="000C714E"/>
    <w:rsid w:val="000C7F95"/>
    <w:rsid w:val="000D1798"/>
    <w:rsid w:val="000D2F88"/>
    <w:rsid w:val="000D4C15"/>
    <w:rsid w:val="000E0A47"/>
    <w:rsid w:val="000E0BCF"/>
    <w:rsid w:val="000E1C76"/>
    <w:rsid w:val="000F0535"/>
    <w:rsid w:val="000F3624"/>
    <w:rsid w:val="000F70D9"/>
    <w:rsid w:val="00100459"/>
    <w:rsid w:val="00101BBA"/>
    <w:rsid w:val="0010268A"/>
    <w:rsid w:val="001043D0"/>
    <w:rsid w:val="00111FC6"/>
    <w:rsid w:val="00117B4C"/>
    <w:rsid w:val="0012646E"/>
    <w:rsid w:val="00142D1C"/>
    <w:rsid w:val="00144B85"/>
    <w:rsid w:val="00150764"/>
    <w:rsid w:val="00152196"/>
    <w:rsid w:val="001558D1"/>
    <w:rsid w:val="00155941"/>
    <w:rsid w:val="0015618E"/>
    <w:rsid w:val="00156D0D"/>
    <w:rsid w:val="00162C54"/>
    <w:rsid w:val="001705C0"/>
    <w:rsid w:val="00174A35"/>
    <w:rsid w:val="001758C4"/>
    <w:rsid w:val="00181958"/>
    <w:rsid w:val="00181CD1"/>
    <w:rsid w:val="001903CC"/>
    <w:rsid w:val="00192731"/>
    <w:rsid w:val="00192EC3"/>
    <w:rsid w:val="00196037"/>
    <w:rsid w:val="001A39B5"/>
    <w:rsid w:val="001A3C90"/>
    <w:rsid w:val="001A61F9"/>
    <w:rsid w:val="001C4A6E"/>
    <w:rsid w:val="001C4BA7"/>
    <w:rsid w:val="001E10EE"/>
    <w:rsid w:val="001E39AD"/>
    <w:rsid w:val="001E42C9"/>
    <w:rsid w:val="001F17F6"/>
    <w:rsid w:val="002042E3"/>
    <w:rsid w:val="00204662"/>
    <w:rsid w:val="0020634F"/>
    <w:rsid w:val="0020652B"/>
    <w:rsid w:val="0020751B"/>
    <w:rsid w:val="00211065"/>
    <w:rsid w:val="00211A5D"/>
    <w:rsid w:val="002122E2"/>
    <w:rsid w:val="00214CA7"/>
    <w:rsid w:val="00225AFD"/>
    <w:rsid w:val="0022637F"/>
    <w:rsid w:val="00232469"/>
    <w:rsid w:val="00232FAB"/>
    <w:rsid w:val="00233977"/>
    <w:rsid w:val="00234E88"/>
    <w:rsid w:val="00236375"/>
    <w:rsid w:val="002365BA"/>
    <w:rsid w:val="00242B09"/>
    <w:rsid w:val="00244F4E"/>
    <w:rsid w:val="00251478"/>
    <w:rsid w:val="00253135"/>
    <w:rsid w:val="0025660F"/>
    <w:rsid w:val="00257A7A"/>
    <w:rsid w:val="00263437"/>
    <w:rsid w:val="002635AD"/>
    <w:rsid w:val="00265149"/>
    <w:rsid w:val="00270ADF"/>
    <w:rsid w:val="00275040"/>
    <w:rsid w:val="00275B99"/>
    <w:rsid w:val="00282F8D"/>
    <w:rsid w:val="00284A87"/>
    <w:rsid w:val="00284BC0"/>
    <w:rsid w:val="002901F6"/>
    <w:rsid w:val="00292B01"/>
    <w:rsid w:val="0029371C"/>
    <w:rsid w:val="0029385E"/>
    <w:rsid w:val="00297EDD"/>
    <w:rsid w:val="002A057D"/>
    <w:rsid w:val="002A2CE3"/>
    <w:rsid w:val="002A37C6"/>
    <w:rsid w:val="002A7ED9"/>
    <w:rsid w:val="002B3588"/>
    <w:rsid w:val="002C4490"/>
    <w:rsid w:val="002C58E5"/>
    <w:rsid w:val="002D6660"/>
    <w:rsid w:val="002D7F98"/>
    <w:rsid w:val="002E490B"/>
    <w:rsid w:val="002E5488"/>
    <w:rsid w:val="00304604"/>
    <w:rsid w:val="00305D75"/>
    <w:rsid w:val="00310E1C"/>
    <w:rsid w:val="00311709"/>
    <w:rsid w:val="00321396"/>
    <w:rsid w:val="00321722"/>
    <w:rsid w:val="003218BA"/>
    <w:rsid w:val="003249BF"/>
    <w:rsid w:val="003348D0"/>
    <w:rsid w:val="00334ECD"/>
    <w:rsid w:val="003350AA"/>
    <w:rsid w:val="0034304F"/>
    <w:rsid w:val="00345843"/>
    <w:rsid w:val="003464CC"/>
    <w:rsid w:val="003504EA"/>
    <w:rsid w:val="00355DA5"/>
    <w:rsid w:val="00356EEE"/>
    <w:rsid w:val="00357B03"/>
    <w:rsid w:val="0036076D"/>
    <w:rsid w:val="003619E3"/>
    <w:rsid w:val="003620CC"/>
    <w:rsid w:val="00362FA0"/>
    <w:rsid w:val="003645A9"/>
    <w:rsid w:val="00374653"/>
    <w:rsid w:val="00377696"/>
    <w:rsid w:val="00386A89"/>
    <w:rsid w:val="00392118"/>
    <w:rsid w:val="00395AFB"/>
    <w:rsid w:val="003968BF"/>
    <w:rsid w:val="003977C8"/>
    <w:rsid w:val="00397FA4"/>
    <w:rsid w:val="003A4081"/>
    <w:rsid w:val="003A666D"/>
    <w:rsid w:val="003A7A2F"/>
    <w:rsid w:val="003B08C7"/>
    <w:rsid w:val="003B1630"/>
    <w:rsid w:val="003B5987"/>
    <w:rsid w:val="003B76EF"/>
    <w:rsid w:val="003B79C5"/>
    <w:rsid w:val="003C5895"/>
    <w:rsid w:val="003D1650"/>
    <w:rsid w:val="003D2691"/>
    <w:rsid w:val="003D4673"/>
    <w:rsid w:val="003D6923"/>
    <w:rsid w:val="003D7D10"/>
    <w:rsid w:val="003E2E81"/>
    <w:rsid w:val="003E624F"/>
    <w:rsid w:val="003F17BB"/>
    <w:rsid w:val="003F3665"/>
    <w:rsid w:val="003F58D5"/>
    <w:rsid w:val="003F7D20"/>
    <w:rsid w:val="00401B6F"/>
    <w:rsid w:val="00403E23"/>
    <w:rsid w:val="00406844"/>
    <w:rsid w:val="00415C20"/>
    <w:rsid w:val="00420791"/>
    <w:rsid w:val="004227FC"/>
    <w:rsid w:val="00431A32"/>
    <w:rsid w:val="00435DE3"/>
    <w:rsid w:val="004367B3"/>
    <w:rsid w:val="00445942"/>
    <w:rsid w:val="004524A9"/>
    <w:rsid w:val="0046480F"/>
    <w:rsid w:val="00465D6D"/>
    <w:rsid w:val="0047151F"/>
    <w:rsid w:val="00472757"/>
    <w:rsid w:val="00473D7F"/>
    <w:rsid w:val="0047546E"/>
    <w:rsid w:val="00482BB7"/>
    <w:rsid w:val="00485CF5"/>
    <w:rsid w:val="00493017"/>
    <w:rsid w:val="004959CF"/>
    <w:rsid w:val="004973DE"/>
    <w:rsid w:val="004A0B3F"/>
    <w:rsid w:val="004B1BED"/>
    <w:rsid w:val="004B2D48"/>
    <w:rsid w:val="004B4BCC"/>
    <w:rsid w:val="004B6692"/>
    <w:rsid w:val="004C0E47"/>
    <w:rsid w:val="004C14B8"/>
    <w:rsid w:val="004C21A8"/>
    <w:rsid w:val="004C730C"/>
    <w:rsid w:val="004D79D6"/>
    <w:rsid w:val="004F1694"/>
    <w:rsid w:val="004F4DDE"/>
    <w:rsid w:val="004F6087"/>
    <w:rsid w:val="005011A7"/>
    <w:rsid w:val="00501E48"/>
    <w:rsid w:val="005059F2"/>
    <w:rsid w:val="00506526"/>
    <w:rsid w:val="00507DD5"/>
    <w:rsid w:val="00510846"/>
    <w:rsid w:val="0051160A"/>
    <w:rsid w:val="00516301"/>
    <w:rsid w:val="005165D0"/>
    <w:rsid w:val="00517580"/>
    <w:rsid w:val="00517F42"/>
    <w:rsid w:val="00520867"/>
    <w:rsid w:val="00521A53"/>
    <w:rsid w:val="00530087"/>
    <w:rsid w:val="005353CE"/>
    <w:rsid w:val="00537C0C"/>
    <w:rsid w:val="00546B72"/>
    <w:rsid w:val="005501D6"/>
    <w:rsid w:val="00555AA5"/>
    <w:rsid w:val="00557AFF"/>
    <w:rsid w:val="00566A05"/>
    <w:rsid w:val="00571CD1"/>
    <w:rsid w:val="0057231A"/>
    <w:rsid w:val="0057778E"/>
    <w:rsid w:val="00584DF7"/>
    <w:rsid w:val="005852F2"/>
    <w:rsid w:val="005859D0"/>
    <w:rsid w:val="00585D40"/>
    <w:rsid w:val="005913BD"/>
    <w:rsid w:val="00593B44"/>
    <w:rsid w:val="0059641C"/>
    <w:rsid w:val="005A018D"/>
    <w:rsid w:val="005B13D9"/>
    <w:rsid w:val="005B409F"/>
    <w:rsid w:val="005B4B19"/>
    <w:rsid w:val="005B4DCA"/>
    <w:rsid w:val="005C2F77"/>
    <w:rsid w:val="005C5A28"/>
    <w:rsid w:val="005E337B"/>
    <w:rsid w:val="005E68C7"/>
    <w:rsid w:val="005F4434"/>
    <w:rsid w:val="00602AE7"/>
    <w:rsid w:val="0061424F"/>
    <w:rsid w:val="00630A98"/>
    <w:rsid w:val="006340A2"/>
    <w:rsid w:val="006372B7"/>
    <w:rsid w:val="00637FDE"/>
    <w:rsid w:val="00640A4D"/>
    <w:rsid w:val="0064137E"/>
    <w:rsid w:val="00643AFA"/>
    <w:rsid w:val="00645406"/>
    <w:rsid w:val="006473CD"/>
    <w:rsid w:val="00650B22"/>
    <w:rsid w:val="00650C6A"/>
    <w:rsid w:val="00650EAB"/>
    <w:rsid w:val="00652DF8"/>
    <w:rsid w:val="00654385"/>
    <w:rsid w:val="00654BF0"/>
    <w:rsid w:val="00664B81"/>
    <w:rsid w:val="00676A18"/>
    <w:rsid w:val="00676D86"/>
    <w:rsid w:val="006826C2"/>
    <w:rsid w:val="00682BB9"/>
    <w:rsid w:val="00683AC5"/>
    <w:rsid w:val="00684BCC"/>
    <w:rsid w:val="0068551B"/>
    <w:rsid w:val="006955FA"/>
    <w:rsid w:val="006A06B7"/>
    <w:rsid w:val="006A32CC"/>
    <w:rsid w:val="006A781D"/>
    <w:rsid w:val="006A7873"/>
    <w:rsid w:val="006B2C1C"/>
    <w:rsid w:val="006C11D8"/>
    <w:rsid w:val="006C241C"/>
    <w:rsid w:val="006C7DFB"/>
    <w:rsid w:val="006D0E79"/>
    <w:rsid w:val="006D2D7A"/>
    <w:rsid w:val="006D3593"/>
    <w:rsid w:val="006D4EC7"/>
    <w:rsid w:val="006D5A01"/>
    <w:rsid w:val="006D7DD0"/>
    <w:rsid w:val="006E0D68"/>
    <w:rsid w:val="006E5990"/>
    <w:rsid w:val="006E609D"/>
    <w:rsid w:val="006F07D5"/>
    <w:rsid w:val="006F41AD"/>
    <w:rsid w:val="00705BCA"/>
    <w:rsid w:val="00706B64"/>
    <w:rsid w:val="00707E51"/>
    <w:rsid w:val="00712EF1"/>
    <w:rsid w:val="00715268"/>
    <w:rsid w:val="007209F6"/>
    <w:rsid w:val="007228C3"/>
    <w:rsid w:val="007231AD"/>
    <w:rsid w:val="00723A8E"/>
    <w:rsid w:val="00726592"/>
    <w:rsid w:val="007322B5"/>
    <w:rsid w:val="00735FE4"/>
    <w:rsid w:val="00736841"/>
    <w:rsid w:val="00737F4C"/>
    <w:rsid w:val="007478BD"/>
    <w:rsid w:val="00763C19"/>
    <w:rsid w:val="007658F3"/>
    <w:rsid w:val="00777C72"/>
    <w:rsid w:val="00787E83"/>
    <w:rsid w:val="0079787D"/>
    <w:rsid w:val="007A1F2E"/>
    <w:rsid w:val="007A391F"/>
    <w:rsid w:val="007A4B2D"/>
    <w:rsid w:val="007B4D06"/>
    <w:rsid w:val="007B5FD0"/>
    <w:rsid w:val="007B62D9"/>
    <w:rsid w:val="007C2F2C"/>
    <w:rsid w:val="007C5CA4"/>
    <w:rsid w:val="007C79F7"/>
    <w:rsid w:val="007D6B9B"/>
    <w:rsid w:val="007D7D2B"/>
    <w:rsid w:val="007E007F"/>
    <w:rsid w:val="007E252F"/>
    <w:rsid w:val="007F09FE"/>
    <w:rsid w:val="00803246"/>
    <w:rsid w:val="0080356B"/>
    <w:rsid w:val="008125D3"/>
    <w:rsid w:val="0081707F"/>
    <w:rsid w:val="00817E8E"/>
    <w:rsid w:val="008254A4"/>
    <w:rsid w:val="0083427D"/>
    <w:rsid w:val="008468D0"/>
    <w:rsid w:val="008469DF"/>
    <w:rsid w:val="0085481A"/>
    <w:rsid w:val="008610F4"/>
    <w:rsid w:val="0086145F"/>
    <w:rsid w:val="008656E8"/>
    <w:rsid w:val="00867AFB"/>
    <w:rsid w:val="00870916"/>
    <w:rsid w:val="0088076F"/>
    <w:rsid w:val="0088220B"/>
    <w:rsid w:val="00882AFA"/>
    <w:rsid w:val="00885C2C"/>
    <w:rsid w:val="0089254A"/>
    <w:rsid w:val="008926D2"/>
    <w:rsid w:val="0089273C"/>
    <w:rsid w:val="008A1336"/>
    <w:rsid w:val="008A189C"/>
    <w:rsid w:val="008A3C65"/>
    <w:rsid w:val="008A5BAB"/>
    <w:rsid w:val="008A67DD"/>
    <w:rsid w:val="008C2CD2"/>
    <w:rsid w:val="008C3A17"/>
    <w:rsid w:val="008D33A8"/>
    <w:rsid w:val="008D4E57"/>
    <w:rsid w:val="008D52C2"/>
    <w:rsid w:val="008E0175"/>
    <w:rsid w:val="008E076D"/>
    <w:rsid w:val="008E24F9"/>
    <w:rsid w:val="008E2CFD"/>
    <w:rsid w:val="008E3DAD"/>
    <w:rsid w:val="008E423E"/>
    <w:rsid w:val="008E5758"/>
    <w:rsid w:val="008E66EE"/>
    <w:rsid w:val="008E6865"/>
    <w:rsid w:val="008F0088"/>
    <w:rsid w:val="008F1C8A"/>
    <w:rsid w:val="008F2434"/>
    <w:rsid w:val="00900B24"/>
    <w:rsid w:val="0090133F"/>
    <w:rsid w:val="00903262"/>
    <w:rsid w:val="009077AA"/>
    <w:rsid w:val="00912C75"/>
    <w:rsid w:val="00917488"/>
    <w:rsid w:val="0092059E"/>
    <w:rsid w:val="009207A2"/>
    <w:rsid w:val="00920910"/>
    <w:rsid w:val="009209C3"/>
    <w:rsid w:val="00922BA4"/>
    <w:rsid w:val="009239E2"/>
    <w:rsid w:val="00924656"/>
    <w:rsid w:val="00925C96"/>
    <w:rsid w:val="00927E52"/>
    <w:rsid w:val="00932FAF"/>
    <w:rsid w:val="009350A8"/>
    <w:rsid w:val="00936C08"/>
    <w:rsid w:val="009375DF"/>
    <w:rsid w:val="00942464"/>
    <w:rsid w:val="00945AE5"/>
    <w:rsid w:val="00952326"/>
    <w:rsid w:val="00957551"/>
    <w:rsid w:val="00957B95"/>
    <w:rsid w:val="009649BA"/>
    <w:rsid w:val="009666FC"/>
    <w:rsid w:val="0097585F"/>
    <w:rsid w:val="0097603B"/>
    <w:rsid w:val="00982323"/>
    <w:rsid w:val="0098454A"/>
    <w:rsid w:val="00986BA8"/>
    <w:rsid w:val="00995B94"/>
    <w:rsid w:val="009977BF"/>
    <w:rsid w:val="009A0060"/>
    <w:rsid w:val="009A2281"/>
    <w:rsid w:val="009A4F13"/>
    <w:rsid w:val="009B2275"/>
    <w:rsid w:val="009B7C6B"/>
    <w:rsid w:val="009C5033"/>
    <w:rsid w:val="009D2BCE"/>
    <w:rsid w:val="009D3238"/>
    <w:rsid w:val="009D3CFB"/>
    <w:rsid w:val="009D4D13"/>
    <w:rsid w:val="009D59CC"/>
    <w:rsid w:val="009D7D31"/>
    <w:rsid w:val="009E02FF"/>
    <w:rsid w:val="009E2352"/>
    <w:rsid w:val="009F005D"/>
    <w:rsid w:val="009F3489"/>
    <w:rsid w:val="00A03BEE"/>
    <w:rsid w:val="00A060E6"/>
    <w:rsid w:val="00A076A7"/>
    <w:rsid w:val="00A1194D"/>
    <w:rsid w:val="00A11C51"/>
    <w:rsid w:val="00A16CC1"/>
    <w:rsid w:val="00A17A0E"/>
    <w:rsid w:val="00A31606"/>
    <w:rsid w:val="00A4659D"/>
    <w:rsid w:val="00A46B8B"/>
    <w:rsid w:val="00A52637"/>
    <w:rsid w:val="00A52C69"/>
    <w:rsid w:val="00A534A1"/>
    <w:rsid w:val="00A60084"/>
    <w:rsid w:val="00A634D9"/>
    <w:rsid w:val="00A65A17"/>
    <w:rsid w:val="00A65EF6"/>
    <w:rsid w:val="00A74B4E"/>
    <w:rsid w:val="00A74DA5"/>
    <w:rsid w:val="00A81C74"/>
    <w:rsid w:val="00A870EE"/>
    <w:rsid w:val="00A905CA"/>
    <w:rsid w:val="00A93364"/>
    <w:rsid w:val="00A95289"/>
    <w:rsid w:val="00A961BA"/>
    <w:rsid w:val="00A97D60"/>
    <w:rsid w:val="00AA00D8"/>
    <w:rsid w:val="00AB032A"/>
    <w:rsid w:val="00AB2B35"/>
    <w:rsid w:val="00AB616D"/>
    <w:rsid w:val="00AB6B3E"/>
    <w:rsid w:val="00AD35A3"/>
    <w:rsid w:val="00AF05F9"/>
    <w:rsid w:val="00AF2254"/>
    <w:rsid w:val="00AF4C45"/>
    <w:rsid w:val="00B023CA"/>
    <w:rsid w:val="00B030CE"/>
    <w:rsid w:val="00B030E7"/>
    <w:rsid w:val="00B10BF9"/>
    <w:rsid w:val="00B20201"/>
    <w:rsid w:val="00B26D62"/>
    <w:rsid w:val="00B360CB"/>
    <w:rsid w:val="00B37CA5"/>
    <w:rsid w:val="00B415B1"/>
    <w:rsid w:val="00B45E21"/>
    <w:rsid w:val="00B47201"/>
    <w:rsid w:val="00B53E8A"/>
    <w:rsid w:val="00B54A82"/>
    <w:rsid w:val="00B551AB"/>
    <w:rsid w:val="00B551B7"/>
    <w:rsid w:val="00B554D0"/>
    <w:rsid w:val="00B5595B"/>
    <w:rsid w:val="00B56D6D"/>
    <w:rsid w:val="00B56DD2"/>
    <w:rsid w:val="00B603B0"/>
    <w:rsid w:val="00B606CB"/>
    <w:rsid w:val="00B64D3F"/>
    <w:rsid w:val="00B84E36"/>
    <w:rsid w:val="00B87DE8"/>
    <w:rsid w:val="00B938B7"/>
    <w:rsid w:val="00B94770"/>
    <w:rsid w:val="00B94AFF"/>
    <w:rsid w:val="00B96211"/>
    <w:rsid w:val="00BA3FCA"/>
    <w:rsid w:val="00BA5FCA"/>
    <w:rsid w:val="00BB04DF"/>
    <w:rsid w:val="00BB11AA"/>
    <w:rsid w:val="00BB3DD9"/>
    <w:rsid w:val="00BB50C8"/>
    <w:rsid w:val="00BB5F9C"/>
    <w:rsid w:val="00BB6BA4"/>
    <w:rsid w:val="00BC2B19"/>
    <w:rsid w:val="00BC2E9D"/>
    <w:rsid w:val="00BC4B7E"/>
    <w:rsid w:val="00BC555D"/>
    <w:rsid w:val="00BD5D8C"/>
    <w:rsid w:val="00BD726D"/>
    <w:rsid w:val="00BE087F"/>
    <w:rsid w:val="00BE4077"/>
    <w:rsid w:val="00BE44F7"/>
    <w:rsid w:val="00BF065C"/>
    <w:rsid w:val="00BF4114"/>
    <w:rsid w:val="00BF7222"/>
    <w:rsid w:val="00C0161B"/>
    <w:rsid w:val="00C04100"/>
    <w:rsid w:val="00C07E3B"/>
    <w:rsid w:val="00C12BBD"/>
    <w:rsid w:val="00C13609"/>
    <w:rsid w:val="00C25366"/>
    <w:rsid w:val="00C263DF"/>
    <w:rsid w:val="00C26789"/>
    <w:rsid w:val="00C35359"/>
    <w:rsid w:val="00C356E7"/>
    <w:rsid w:val="00C37A83"/>
    <w:rsid w:val="00C53CDB"/>
    <w:rsid w:val="00C57757"/>
    <w:rsid w:val="00C62300"/>
    <w:rsid w:val="00C641E4"/>
    <w:rsid w:val="00C6781B"/>
    <w:rsid w:val="00C70421"/>
    <w:rsid w:val="00C71829"/>
    <w:rsid w:val="00C750E4"/>
    <w:rsid w:val="00C806A0"/>
    <w:rsid w:val="00C82D26"/>
    <w:rsid w:val="00C87355"/>
    <w:rsid w:val="00C938B6"/>
    <w:rsid w:val="00C944AC"/>
    <w:rsid w:val="00CA0D08"/>
    <w:rsid w:val="00CA4421"/>
    <w:rsid w:val="00CB0BAA"/>
    <w:rsid w:val="00CC6EC5"/>
    <w:rsid w:val="00CD2DD9"/>
    <w:rsid w:val="00CD4C49"/>
    <w:rsid w:val="00CE2759"/>
    <w:rsid w:val="00CE73EE"/>
    <w:rsid w:val="00CF04DF"/>
    <w:rsid w:val="00CF2A98"/>
    <w:rsid w:val="00CF422B"/>
    <w:rsid w:val="00CF7764"/>
    <w:rsid w:val="00D11CB4"/>
    <w:rsid w:val="00D1397E"/>
    <w:rsid w:val="00D22002"/>
    <w:rsid w:val="00D24DBE"/>
    <w:rsid w:val="00D32682"/>
    <w:rsid w:val="00D338CA"/>
    <w:rsid w:val="00D3561D"/>
    <w:rsid w:val="00D35F79"/>
    <w:rsid w:val="00D50349"/>
    <w:rsid w:val="00D55BEE"/>
    <w:rsid w:val="00D61F29"/>
    <w:rsid w:val="00D630B8"/>
    <w:rsid w:val="00D640AF"/>
    <w:rsid w:val="00D71ED4"/>
    <w:rsid w:val="00D7469C"/>
    <w:rsid w:val="00D84C58"/>
    <w:rsid w:val="00D87842"/>
    <w:rsid w:val="00D87B4A"/>
    <w:rsid w:val="00D94710"/>
    <w:rsid w:val="00D959B0"/>
    <w:rsid w:val="00DA309A"/>
    <w:rsid w:val="00DA3E8C"/>
    <w:rsid w:val="00DC2CCC"/>
    <w:rsid w:val="00DC53EA"/>
    <w:rsid w:val="00DD050C"/>
    <w:rsid w:val="00DD57F4"/>
    <w:rsid w:val="00DD7238"/>
    <w:rsid w:val="00DD7EFA"/>
    <w:rsid w:val="00DE2501"/>
    <w:rsid w:val="00E006E2"/>
    <w:rsid w:val="00E0359B"/>
    <w:rsid w:val="00E10C8F"/>
    <w:rsid w:val="00E1127F"/>
    <w:rsid w:val="00E15256"/>
    <w:rsid w:val="00E15B2A"/>
    <w:rsid w:val="00E2010E"/>
    <w:rsid w:val="00E264FD"/>
    <w:rsid w:val="00E31E29"/>
    <w:rsid w:val="00E34EA3"/>
    <w:rsid w:val="00E37077"/>
    <w:rsid w:val="00E37259"/>
    <w:rsid w:val="00E46340"/>
    <w:rsid w:val="00E466B9"/>
    <w:rsid w:val="00E504A5"/>
    <w:rsid w:val="00E51EF8"/>
    <w:rsid w:val="00E551C2"/>
    <w:rsid w:val="00E62A9B"/>
    <w:rsid w:val="00E62EB9"/>
    <w:rsid w:val="00E64D70"/>
    <w:rsid w:val="00E66666"/>
    <w:rsid w:val="00E76436"/>
    <w:rsid w:val="00E936E8"/>
    <w:rsid w:val="00E93FBA"/>
    <w:rsid w:val="00E943DC"/>
    <w:rsid w:val="00E94476"/>
    <w:rsid w:val="00E956A1"/>
    <w:rsid w:val="00EA1050"/>
    <w:rsid w:val="00EA4D8A"/>
    <w:rsid w:val="00EA67D5"/>
    <w:rsid w:val="00EA7A63"/>
    <w:rsid w:val="00EB2BDC"/>
    <w:rsid w:val="00EB4371"/>
    <w:rsid w:val="00EB62E6"/>
    <w:rsid w:val="00EC3F7D"/>
    <w:rsid w:val="00EC402D"/>
    <w:rsid w:val="00EC472A"/>
    <w:rsid w:val="00ED01EC"/>
    <w:rsid w:val="00ED1D6F"/>
    <w:rsid w:val="00ED1DCE"/>
    <w:rsid w:val="00ED2B60"/>
    <w:rsid w:val="00ED41EB"/>
    <w:rsid w:val="00ED5BD7"/>
    <w:rsid w:val="00ED6048"/>
    <w:rsid w:val="00ED7BD9"/>
    <w:rsid w:val="00EE3398"/>
    <w:rsid w:val="00EE5754"/>
    <w:rsid w:val="00EF0A78"/>
    <w:rsid w:val="00EF2BD5"/>
    <w:rsid w:val="00EF67D0"/>
    <w:rsid w:val="00F00B4C"/>
    <w:rsid w:val="00F010AB"/>
    <w:rsid w:val="00F06C14"/>
    <w:rsid w:val="00F07498"/>
    <w:rsid w:val="00F15ACF"/>
    <w:rsid w:val="00F17D0B"/>
    <w:rsid w:val="00F17DB5"/>
    <w:rsid w:val="00F24FCE"/>
    <w:rsid w:val="00F2515D"/>
    <w:rsid w:val="00F255AD"/>
    <w:rsid w:val="00F26217"/>
    <w:rsid w:val="00F36A75"/>
    <w:rsid w:val="00F36DD3"/>
    <w:rsid w:val="00F374F6"/>
    <w:rsid w:val="00F436E5"/>
    <w:rsid w:val="00F43945"/>
    <w:rsid w:val="00F449D0"/>
    <w:rsid w:val="00F46B7E"/>
    <w:rsid w:val="00F5142C"/>
    <w:rsid w:val="00F54FEF"/>
    <w:rsid w:val="00F61DF4"/>
    <w:rsid w:val="00F66F79"/>
    <w:rsid w:val="00F73D4D"/>
    <w:rsid w:val="00F7485D"/>
    <w:rsid w:val="00F927F6"/>
    <w:rsid w:val="00F97BFA"/>
    <w:rsid w:val="00FA449E"/>
    <w:rsid w:val="00FB15B1"/>
    <w:rsid w:val="00FB655F"/>
    <w:rsid w:val="00FB6D85"/>
    <w:rsid w:val="00FC3146"/>
    <w:rsid w:val="00FC49FB"/>
    <w:rsid w:val="00FC516A"/>
    <w:rsid w:val="00FC5D19"/>
    <w:rsid w:val="00FC621C"/>
    <w:rsid w:val="00FD4D2C"/>
    <w:rsid w:val="00FD7735"/>
    <w:rsid w:val="00FE2407"/>
    <w:rsid w:val="00FE730C"/>
    <w:rsid w:val="00FE7D6B"/>
    <w:rsid w:val="00FF007A"/>
    <w:rsid w:val="00FF276D"/>
    <w:rsid w:val="00FF2EF4"/>
    <w:rsid w:val="00FF4902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449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2C4490"/>
    <w:pPr>
      <w:spacing w:after="140" w:line="288" w:lineRule="auto"/>
    </w:pPr>
  </w:style>
  <w:style w:type="paragraph" w:styleId="a5">
    <w:name w:val="List"/>
    <w:basedOn w:val="a4"/>
    <w:rsid w:val="002C4490"/>
  </w:style>
  <w:style w:type="paragraph" w:styleId="a6">
    <w:name w:val="Title"/>
    <w:basedOn w:val="a"/>
    <w:rsid w:val="002C449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C4490"/>
    <w:pPr>
      <w:suppressLineNumbers/>
    </w:pPr>
  </w:style>
  <w:style w:type="character" w:styleId="a8">
    <w:name w:val="Hyperlink"/>
    <w:basedOn w:val="a0"/>
    <w:uiPriority w:val="99"/>
    <w:unhideWhenUsed/>
    <w:rsid w:val="008E3DAD"/>
    <w:rPr>
      <w:color w:val="0000FF"/>
      <w:u w:val="single"/>
    </w:rPr>
  </w:style>
  <w:style w:type="character" w:styleId="a9">
    <w:name w:val="Strong"/>
    <w:basedOn w:val="a0"/>
    <w:uiPriority w:val="22"/>
    <w:qFormat/>
    <w:rsid w:val="008D33A8"/>
    <w:rPr>
      <w:b/>
      <w:bCs/>
    </w:rPr>
  </w:style>
  <w:style w:type="paragraph" w:styleId="aa">
    <w:name w:val="List Paragraph"/>
    <w:basedOn w:val="a"/>
    <w:uiPriority w:val="34"/>
    <w:qFormat/>
    <w:rsid w:val="00643AFA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basedOn w:val="a0"/>
    <w:link w:val="20"/>
    <w:rsid w:val="00E95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6A1"/>
    <w:pPr>
      <w:shd w:val="clear" w:color="auto" w:fill="FFFFFF"/>
      <w:spacing w:after="28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1"/>
    <w:rsid w:val="004C730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b"/>
    <w:rsid w:val="004C730C"/>
    <w:pPr>
      <w:shd w:val="clear" w:color="auto" w:fill="FFFFFF"/>
      <w:spacing w:line="274" w:lineRule="exact"/>
      <w:jc w:val="center"/>
    </w:pPr>
    <w:rPr>
      <w:rFonts w:eastAsia="Times New Roman" w:cs="Times New Roman"/>
      <w:sz w:val="23"/>
      <w:szCs w:val="23"/>
    </w:rPr>
  </w:style>
  <w:style w:type="table" w:styleId="ac">
    <w:name w:val="Table Grid"/>
    <w:basedOn w:val="a1"/>
    <w:uiPriority w:val="59"/>
    <w:rsid w:val="00A60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584DF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95pt">
    <w:name w:val="Основной текст (2) + 9;5 pt;Полужирный"/>
    <w:basedOn w:val="2"/>
    <w:rsid w:val="0008399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Без интервала Знак"/>
    <w:link w:val="ad"/>
    <w:locked/>
    <w:rsid w:val="00FF506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footer"/>
    <w:basedOn w:val="a"/>
    <w:link w:val="af0"/>
    <w:uiPriority w:val="99"/>
    <w:unhideWhenUsed/>
    <w:rsid w:val="0088076F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8076F"/>
    <w:rPr>
      <w:rFonts w:ascii="Microsoft Sans Serif" w:eastAsia="Microsoft Sans Serif" w:hAnsi="Microsoft Sans Serif" w:cs="Microsoft Sans Serif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CD2DD9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DD9"/>
    <w:rPr>
      <w:rFonts w:ascii="Tahoma" w:hAnsi="Tahoma" w:cs="Mangal"/>
      <w:sz w:val="16"/>
      <w:szCs w:val="14"/>
    </w:rPr>
  </w:style>
  <w:style w:type="paragraph" w:customStyle="1" w:styleId="newncpi">
    <w:name w:val="newncpi"/>
    <w:basedOn w:val="a"/>
    <w:rsid w:val="009D59CC"/>
    <w:pPr>
      <w:widowControl/>
      <w:suppressAutoHyphens/>
      <w:ind w:firstLine="567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article">
    <w:name w:val="article"/>
    <w:basedOn w:val="a"/>
    <w:rsid w:val="009D59CC"/>
    <w:pPr>
      <w:widowControl/>
      <w:suppressAutoHyphens/>
      <w:spacing w:before="360" w:after="360"/>
      <w:ind w:left="1922" w:hanging="1355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point">
    <w:name w:val="point"/>
    <w:basedOn w:val="a"/>
    <w:rsid w:val="009D59CC"/>
    <w:pPr>
      <w:widowControl/>
      <w:suppressAutoHyphens/>
      <w:spacing w:before="160" w:after="160"/>
      <w:ind w:firstLine="567"/>
      <w:jc w:val="both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502C-AD6F-47BC-9E18-88BDDB9D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cp:lastPrinted>2024-10-29T05:25:00Z</cp:lastPrinted>
  <dcterms:created xsi:type="dcterms:W3CDTF">2024-11-04T10:55:00Z</dcterms:created>
  <dcterms:modified xsi:type="dcterms:W3CDTF">2024-11-04T11:13:00Z</dcterms:modified>
  <dc:language>ru-RU</dc:language>
</cp:coreProperties>
</file>